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62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УТВЕРЖДЕН</w:t>
      </w:r>
      <w:r/>
    </w:p>
    <w:p>
      <w:pPr>
        <w:ind w:left="4962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4962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постановлением</w:t>
      </w:r>
      <w:r/>
    </w:p>
    <w:p>
      <w:pPr>
        <w:ind w:left="4962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Правительства Приморского края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ПОРЯДОК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предоставления грантов в форме субсидий 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из краевого бюджета субъектам малого и среднего </w:t>
        <w:br/>
        <w:t xml:space="preserve">предпринимательства, включенным в реестр </w:t>
        <w:br/>
        <w:t xml:space="preserve">социальных предпринимателей, </w:t>
      </w:r>
      <w:r>
        <w:rPr>
          <w:rFonts w:ascii="Liberation Sans" w:hAnsi="Liberation Sans" w:cs="Liberation Sans" w:eastAsia="Liberation Sans"/>
          <w:b/>
          <w:color w:val="212121"/>
          <w:sz w:val="28"/>
        </w:rPr>
        <w:t xml:space="preserve">на финансовое обеспечение </w:t>
        <w:br/>
        <w:t xml:space="preserve">расходов, связанных с реализацией проекта в сфере </w:t>
        <w:br/>
        <w:t xml:space="preserve">социального предпринимательства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I. ОБЩИЕ ПОЛОЖЕНИЯ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Настоящий Порядок определяет цель, условия и порядок предоставления грантов в форме субсидий субъектам малого и среднего предпринимательства, включенным в реестр социальных предпринимателей, </w:t>
      </w:r>
      <w:r>
        <w:rPr>
          <w:rFonts w:ascii="Liberation Sans" w:hAnsi="Liberation Sans" w:cs="Liberation Sans" w:eastAsia="Liberation Sans"/>
          <w:color w:val="212121"/>
          <w:sz w:val="28"/>
        </w:rPr>
        <w:t xml:space="preserve">на финансовое обеспечение расходов, связанных с реализацией проекта в сфере социального предпринимательства,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(далее соответственно – грант, субъект малого и среднего предпринимательства, проект), порядок отбора субъектов малого и среднего предпринимательства Приморского края для предоставления грантов (далее – отбор), а также порядок возврата грантов в случае 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рушения условий, целей, порядка, установленных при их предоставлении.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Министерство экономического развития Приморского края (далее - министерство) является главным распорядителем средств краевого бюджета, осуществляющим предоставление субсидий в соответствии со сводной бюджетной росписью, кассовым планом исполнения краевого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бюджета в пределах лимитов бюджетных обязательств, доведенных министерству на указанные цели в соответствии с законом Приморского края о краевом бюджете на соответствующий финансовый год и плановый период в рамках реализации государственной программы Примо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рского края «Экономическое развитие и инновационная экономика Приморского края» на 2020 - 2027 годы, утвержденной постановлением Администрации Приморского края</w:t>
        <w:br/>
        <w:t xml:space="preserve">от 19 декабря 2019 года № 860-па «Об утверждении государственной программы Приморского края «Эко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номическое развитие и инновационная экономика Приморского края» на 2020 - 2027 годы», на цели, указанные в пункте 1.2 настоящего Порядка.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в разделе «Бюджет» при формировании проекта закона Приморского края о краевом бюджете (проект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закона Приморского края о внесении изменений в закон Приморского края о краевом бюджете).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1.2. Гранты предоставляются субъектам малого и среднего предпринимательства Приморского края в рамкахрегионального проекта «Создание условий для легкого старта и комфортного ведения бизнеса», входящего в состав национального проекта «Малое и среднее предпр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инимательство и поддержка индивидуальной предпринимательской инициативы»,в целях финансового обеспечения следующих расходов, связанных с реализацией проекта: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аренда нежилого помещения для реализации проекта;</w:t>
      </w:r>
      <w:r/>
    </w:p>
    <w:p>
      <w:pPr>
        <w:ind w:left="0" w:right="0" w:firstLine="709"/>
        <w:jc w:val="both"/>
        <w:spacing w:before="0" w:after="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  <w:r/>
    </w:p>
    <w:p>
      <w:pPr>
        <w:ind w:left="0" w:right="0" w:firstLine="709"/>
        <w:jc w:val="both"/>
        <w:spacing w:before="0" w:after="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аренда и (или) приобретение оргтехники, оборудования (в том числе инвентаря, мебели), используемого для реализации проекта;</w:t>
      </w:r>
      <w:r/>
    </w:p>
    <w:p>
      <w:pPr>
        <w:ind w:left="0" w:right="0" w:firstLine="709"/>
        <w:jc w:val="both"/>
        <w:spacing w:before="0" w:after="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выплата по передаче прав на франшизу (паушальный платёж);</w:t>
      </w:r>
      <w:r/>
    </w:p>
    <w:p>
      <w:pPr>
        <w:ind w:left="0" w:right="0" w:firstLine="709"/>
        <w:jc w:val="both"/>
        <w:spacing w:before="0" w:after="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  <w:r/>
    </w:p>
    <w:p>
      <w:pPr>
        <w:ind w:left="0" w:right="0" w:firstLine="709"/>
        <w:jc w:val="both"/>
        <w:spacing w:before="0" w:after="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коммунальных услуг и услуг электроснабжения;</w:t>
      </w:r>
      <w:r/>
    </w:p>
    <w:p>
      <w:pPr>
        <w:ind w:left="0" w:right="0" w:firstLine="709"/>
        <w:jc w:val="both"/>
        <w:spacing w:before="0" w:after="0" w:line="85" w:lineRule="atLeast"/>
        <w:tabs>
          <w:tab w:val="left" w:pos="113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оформление результатов интеллектуальной деятельности;</w:t>
      </w:r>
      <w:r/>
    </w:p>
    <w:p>
      <w:pPr>
        <w:ind w:left="0" w:right="0" w:firstLine="709"/>
        <w:jc w:val="both"/>
        <w:spacing w:before="0" w:after="0" w:line="85" w:lineRule="atLeast"/>
        <w:tabs>
          <w:tab w:val="left" w:pos="113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переоборудование транспортных средств для перевозки маломобильных групп населения, в том числе инвалидов;</w:t>
      </w:r>
      <w:r/>
    </w:p>
    <w:p>
      <w:pPr>
        <w:ind w:left="0" w:right="0" w:firstLine="709"/>
        <w:jc w:val="both"/>
        <w:spacing w:before="0" w:after="0" w:line="85" w:lineRule="atLeast"/>
        <w:tabs>
          <w:tab w:val="left" w:pos="113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услуг связи, в том числе информационно-телекоммуникационной сети Интернет, при реализации проекта в сфере социального предпринимательства;</w:t>
      </w:r>
      <w:r/>
    </w:p>
    <w:p>
      <w:pPr>
        <w:ind w:left="0" w:right="0" w:firstLine="709"/>
        <w:jc w:val="both"/>
        <w:spacing w:before="0" w:after="0" w:line="85" w:lineRule="atLeast"/>
        <w:tabs>
          <w:tab w:val="left" w:pos="113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хостинга, расходы на регистрацию доменных имен в информационно-телекоммун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икационной сети Интернет и продление регистрации, расходы на поисковую оптимизацию, услуги (работы) по модернизации сайта и аккаунтов в социальных сетях);</w:t>
      </w:r>
      <w:r/>
    </w:p>
    <w:p>
      <w:pPr>
        <w:ind w:left="0" w:right="0" w:firstLine="709"/>
        <w:jc w:val="both"/>
        <w:spacing w:before="0" w:after="0" w:line="85" w:lineRule="atLeast"/>
        <w:tabs>
          <w:tab w:val="left" w:pos="113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ождению программного обеспечения);</w:t>
      </w:r>
      <w:r/>
    </w:p>
    <w:p>
      <w:pPr>
        <w:ind w:left="0" w:right="0" w:firstLine="709"/>
        <w:jc w:val="both"/>
        <w:spacing w:before="0" w:after="0" w:line="85" w:lineRule="atLeast"/>
        <w:tabs>
          <w:tab w:val="left" w:pos="113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приобретение сырья, расходных материалов, необходимых для производства продукции;</w:t>
      </w:r>
      <w:r/>
    </w:p>
    <w:p>
      <w:pPr>
        <w:ind w:left="0" w:right="0" w:firstLine="709"/>
        <w:jc w:val="both"/>
        <w:spacing w:before="0" w:after="0" w:line="85" w:lineRule="atLeast"/>
        <w:tabs>
          <w:tab w:val="left" w:pos="113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или реабилитации (абилитации) инвалидов;</w:t>
      </w:r>
      <w:r/>
    </w:p>
    <w:p>
      <w:pPr>
        <w:ind w:left="0" w:right="0" w:firstLine="709"/>
        <w:jc w:val="both"/>
        <w:spacing w:before="240" w:after="240" w:line="85" w:lineRule="atLeast"/>
        <w:tabs>
          <w:tab w:val="left" w:pos="113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уплата первого взноса (аванса) при заключении договора лизинга и (или) лизинговых платежей;</w:t>
      </w:r>
      <w:r/>
    </w:p>
    <w:p>
      <w:pPr>
        <w:ind w:left="0" w:right="0" w:firstLine="709"/>
        <w:jc w:val="both"/>
        <w:spacing w:before="240" w:after="240" w:line="85" w:lineRule="atLeast"/>
        <w:tabs>
          <w:tab w:val="left" w:pos="113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реализация мероприятий по профилактике новой коронавирусной инфекции (COVID-2019), включая мероприятия, связанные с обеспечением выполнения санитарно-эпидемиологических требований.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тавленным государственными микрофинансовыми организациями, а также по кредитам, привлеченным в кредитных организациях.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121"/>
          <w:sz w:val="28"/>
        </w:rPr>
        <w:t xml:space="preserve">Не допускается направление гранта: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121"/>
          <w:sz w:val="28"/>
        </w:rPr>
        <w:t xml:space="preserve">на финансирование затрат, произведенных в виде авансов, задатка в счет товаров, работ, услуг в отсутствие актов выполненных работ (актов об оказании услуг, товарных накладных), а также расходы на уплату налога на добавленную стоимость.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121"/>
          <w:sz w:val="28"/>
        </w:rPr>
        <w:t xml:space="preserve">на оплату расходов, связанных с приобретением товаров, работ, услуг </w:t>
        <w:br/>
        <w:t xml:space="preserve">на цели, указанные в настоящем пункте, у физических лиц, не являющихся индивидуальными предпринимателями (не применяющих специальный налоговый режим «Налог на профессиональный доход»).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1.3. Гранты носят целевой характер и не могут использоваться на цели, </w:t>
        <w:br/>
        <w:t xml:space="preserve">не предусмотренные пунктом 1.2 настоящего Порядка.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1.4. Гранты предоставляются однократно в полном объёме по результатам отбора, проводимого в форме конкурса (далее – конкурс),</w:t>
      </w:r>
      <w:r>
        <w:rPr>
          <w:rFonts w:ascii="Times New Roman" w:hAnsi="Times New Roman" w:cs="Times New Roman" w:eastAsia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субъектам малого и среднего предпринимательства – победителям конкурса (далее – победители конкурса).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проведения конкурса создается конкурсная комиссия </w:t>
        <w:br/>
        <w:t xml:space="preserve">по рассмотрению заявок на участие в конкурсе на предоставление грантов в форме субсидий из краевого бюджета субъектам малого и среднего предпринимательства, включенным в реестр социальных предпринимате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лей, на финансовое обеспечение расходов, связанных с реализацией проекта в сфере социального предпринимательства, в соответствии с положением о конкурсной комиссии, утвержденным постановлением Правительства Приморского края.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Организатором конкурса является министерство.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1.5. В целях участия в конкурсе субъекты малого и среднего предпринимательства должны соответствовать следующим требованиям: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субъект малого и среднего предпринимательства признан социальным предприятием в порядке, установленном в соответствии с частью 3 статьи 24.1 Федерального закона от 24 июля 2007 года № 209-ФЗ «О развитии малого и среднего предпринимательства в Российской Фе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дерации» (далее - Закон), внесен в единый реестр субъектов малого и среднего предпринимательства;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субъект малого и среднего предпринимательства прошел обучение</w:t>
        <w:br/>
        <w:t xml:space="preserve">по акселерационной программе в течение года до момента обращения за получением гранта по направлению осуществления деятельности в сфере социального предпринимательства, проведение которой органи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зовано Центром инноваций социальной сферы автономной некоммерческой организации «Центр поддержки предпринимательства Приморского края» (далее – ЦИСС);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субъект малого и среднего предпринимательства зарегистрирован натерритории Приморского края;</w:t>
      </w:r>
      <w:r/>
    </w:p>
    <w:p>
      <w:pPr>
        <w:ind w:left="0" w:right="0" w:firstLine="709"/>
        <w:jc w:val="both"/>
        <w:spacing w:before="0" w:after="0" w:line="8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отсутствие неисполненной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сборах;</w:t>
      </w:r>
      <w:r/>
    </w:p>
    <w:p>
      <w:pPr>
        <w:ind w:left="0" w:right="0" w:firstLine="709"/>
        <w:jc w:val="both"/>
        <w:spacing w:before="0" w:after="0" w:line="8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отсутствие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Приморского края, и иной просроченной (неурегулированной)задолженности перед краевым бюдж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етом;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субъект малого и среднего предпринимательства – юридическое лицо не находится в процессе реорганизации, ликвидации, в отношении него не введена процедура банкротства, деятельность субъекта малого и среднего предпринимательства не приостановлена в порядке,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предусмотренном законодательством Российской Федерации, индивидуальный предприниматель не прекратил деятельность в качестве индивидуального предпринимателя;</w:t>
      </w:r>
      <w:r/>
    </w:p>
    <w:p>
      <w:pPr>
        <w:ind w:left="0" w:right="0" w:firstLine="709"/>
        <w:jc w:val="both"/>
        <w:spacing w:before="0" w:after="0" w:line="8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субъекта малого и среднего пред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принимательства, являющегося юридическим лицом, об индивидуальном предпринимателе, субъекте малого и среднего предпринимательства;</w:t>
      </w:r>
      <w:r/>
    </w:p>
    <w:p>
      <w:pPr>
        <w:ind w:left="0" w:right="0" w:firstLine="709"/>
        <w:jc w:val="both"/>
        <w:spacing w:before="0" w:after="0" w:line="8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субъект малого и среднего предпринимательства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ении финансовых операций (офшорные зоны) в совокупности превышает 50 процентов;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субъект малого и среднего предпринимательства не получал средства из краевого бюджета на основании иных нормативных правовых актов на цели, указанные в </w:t>
      </w:r>
      <w:hyperlink r:id="rId8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369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пункте 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1.2 настоящего Порядка.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субъект малого и среднего предпринимательства имеет разработанный проект, отвечающий требованиям абзацев седьмого, восьмого пункта 2.2 настоящего Порядка.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1.6 Грант предоставляется при условии софинансирования субъектом малого и среднего предпринимательства расходов, связанных с реализацией проекта, в размере не менее 50% от размера расходов, предусмотренных на реализацию проекта, с расчетного счета субъекта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малого и среднего предпринимательства, открытого в кредитной организации;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1.7. Максимальный размер гранта не превышает 500 тысяч рублей на одного получателя поддержки.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Минимальный размер гранта не может составлять менее 100 тысяч рублей на одного получателя поддержки.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1.8. Размер гранта определяется министерством в соответствии </w:t>
        <w:br/>
        <w:t xml:space="preserve">с пунктом 3.2 настоящего Порядка.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1.9. Субъект малого и среднего предпринимательства имеет право подать в рамках конкурса не более одной заявки на участие в конкурсе на предоставление грантов в форме субсидий из краевого бюджета субъектам малого и среднего предпринимательства, включенным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реестр социальных предпринимателей, на финансовое обеспечение расходов, связанных с реализацией проекта в сфере социального предпринимательства (далее – заявка).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1.10. К конкурсу допускаются субъекты малого и среднего предпринимательства при условии: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субъекты малого и среднего предпринимательства не 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ерезидентами Российской Федерации, за исключением случаев, предусмотренных международными договорами Российской Федерации;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основной и дополнительный виды деятельности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сключением общераспространенных полезных ископаемых.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соблюдения субъектом малого и среднего предпринимательства запрета на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оставке) высокотехнологичного импортного оборудования, сырья и комплектующих изделий;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согласия субъекта малого и среднего предпринимательства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грантов;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обязательства субъекта малого и среднего предпринимательства ежегодно в течение трех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</w:t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его предпринимательства социальным предприятием в соответствии с Законом.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II. ПОРЯДОК ПРОВЕДЕНИЯ КОНКУРСА 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2.1. Министерство размещает объявление (далее - Объявление) о проведении конкурса на едином портале, а также в информационно-телекоммуникационной сети Интернет на официальном сайте Правительства Приморского края по адресу: www.primorsky.ru (страница минист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ерства, раздел «Малый бизнес Приморья», рубрика «Информация о конкурсах на оказание финансовой поддержки») (далее – официальный сайт) в срок не позднее чем за 15 календарных дней до начала приема заявок.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Объявление должно содержать следующую информацию: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срок проведения конкурса (дата и время начала и окончания подачи заявок), который не может быть меньше 30 календарных дней, следующих за днем размещения Объявления;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наименование, место нахождения, почтовый адрес, адрес электронной почты Министерства;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цель предоставления гранта в соответствии с пунктом 1.2 настоящего Порядка, а также значения результатов предоставления гранта в соответствии с пунктом 3.5 настоящего Порядка;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страницу официального сайта;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требования и условия к субъектам малого и среднего предпринимательства, установленные пунктами 1.5, 1.6, 1.10 настоящего Порядка, а также перечень документов, представляемых субъектами малого и среднего предпринимательства в министерство для подтверждения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соответствия указанным требованиям и условиям;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порядок подачи заявок и требования, предъявляемые к форме и содержанию заявок в соответствии с пунктом 2.2 настоящего Порядка;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порядок отзыва заявок субъектами малого и среднего предпринимательства, порядок отклонения заявок, определяющий в том числе основания для отклонения заявок;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правила рассмотрения заявок в соответствии с пунктами 2.4 - 2.7 настоящего Порядка;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порядок предоставления субъектам малого и среднего предпринимательства разъяснений положений объявления, даты начала и окончания срока такого предоставления;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срок, в течение которого победитель (победители) конкурса должен подписать соглашение о предоставлении гранта;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условия признания победителя (победителей) конкурса уклонившимся от заключения соглашения;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дату размещения результатов конкурса на едином портале, а также на официальном сайте;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контактные данные (Ф.И.О., номер телефона, адрес электронной почты) ответственного за прием заявок участников конкурса сотрудника Министерства.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 Для участия в конкурсе субъект малого и среднего предпринимательства в сроки, установленные в Объявлении, представляет в министерство на бумажном носителе и в электронном виде (на CD-R-диске или другом электронном носителе информации) следующие докуме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нты: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заявку по форме согласно приложению № 1 к настоящему Порядку; 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выписку из Единого государственного реестра юридических лиц или индивидуальных предпринимателей, выданную не ранее чем за 30 календарных дней до дня представления в министерство документов, указанных в настоящем пункте;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справку налогового органа, подтверждающую отсутствие у социального предприятия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логах и сборах, выданную не ранее чем за 30 календарных дней до дня представления в министерство документов, указанных в настоящем пункте;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выписку из реестра дисквалифицированных лиц либо справку</w:t>
        <w:br/>
        <w:t xml:space="preserve">об отсутствии запрашиваемой информации, выданные в соответствии с приказом Федеральной налоговой службы России от 10 декабря 2019 года </w:t>
        <w:br/>
        <w:t xml:space="preserve">№ ММВ-7-14/627@ «Об утверждении Административного регламента по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копии учредительных документов (при наличии) и всех изменений к ним;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описание проекта по форме, утвержденной приказом министерства;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презентацию проекта по форме, утвержденной приказом министерства;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предварительную смету проекта с расшифровкой затрат по форме, утвержденной приказом министерства;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гарантийное обязательство, подписанное социальным предприятием, о соблюдении требований и условий, предусмотренных пунктами 1.5, 1.10 настоящего Порядка;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документ, подтверждающий прохождение обучения в акселерационной программе по направлению осуществления деятельности в сфере социального предпринимательства, проведение которой организовано ЦИСС.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Субъект малого и среднего предпринимательства вправе представить по собственной инициативе документы, указанные в абзацах третьем, </w:t>
      </w:r>
      <w:hyperlink r:id="rId9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5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четвертом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, пятом настоящего пункта. В случае непредставления субъектом малого и среднего предпринимательства документов, указанных в </w:t>
      </w:r>
      <w:hyperlink r:id="rId10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4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абзацах третьем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, </w:t>
      </w:r>
      <w:hyperlink r:id="rId11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5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четвертом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, пятом настоящего пункта, по собственной инициативе, министерство в течение трех рабочих дней со дня регистрации заявки запрашивает соответствующую информацию самостоятельно на дату подачи заявки в порядке межведомственного информационного взаимодействия.</w:t>
      </w:r>
      <w:r/>
    </w:p>
    <w:p>
      <w:pPr>
        <w:ind w:left="0" w:right="0" w:firstLine="709"/>
        <w:jc w:val="both"/>
        <w:spacing w:before="0" w:after="0" w:line="8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Документы, указанные в настоящем пункте, представляются лично руководителемсубъекта малого и среднего предпринимательства(лицом, имеющим право без доверенности действовать от имени субъекта малого и среднего предпринимательства) или через представителя суб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ъекта малого и среднего предпринимательства на основании доверенности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субъекта малого и сред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него предпринимательства и скрепляется печатью (при наличии).</w:t>
      </w:r>
      <w:r/>
    </w:p>
    <w:p>
      <w:pPr>
        <w:ind w:left="0" w:right="0" w:firstLine="709"/>
        <w:jc w:val="both"/>
        <w:spacing w:before="0" w:after="0" w:line="8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озврату.</w:t>
      </w:r>
      <w:r/>
    </w:p>
    <w:p>
      <w:pPr>
        <w:ind w:left="0" w:right="0" w:firstLine="709"/>
        <w:jc w:val="both"/>
        <w:spacing w:before="0" w:after="0" w:line="8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Заявка на участие в конкурсе может быть отозвана субъектом малого и среднего предпринимательства путем направления в министерство соответствующего обращения в письменной форме до наступления даты завершения конкурса.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2.3. Для проведения конкурса министерство: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созывает конкурсную комиссию (далее - комиссия);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обеспечивает работу комиссии;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организует консультирование субъектов малого и среднего предпринимательства по вопросам подготовки заявок;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обеспечивает размещение информации о субъектах малого и среднего предпринимательства, допущенных до участия в конкурсе, и о субъектах малого и среднего предпринимательства, признанных победителями конкурса, или о признании конкурса несостоявшимся на едином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портале, а также на официальном сайте в течение трех рабочих дней со дня принятия комиссией соответствующих решений; 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основании решения комиссии о признании субъекта малого и среднего предпринимательства  победителем конкурса издает приказ об итогах конкурса и предоставлении гранта; 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направляет субъектам малого и среднего предпринимательства, подавшим заявки, уведомления о допуске или об отклонении заявки (с указанием оснований отклонения в соответствии с </w:t>
      </w:r>
      <w:hyperlink r:id="rId12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119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пунктом 2.</w:t>
        </w:r>
      </w:hyperlink>
      <w:r/>
      <w:hyperlink r:id="rId13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119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6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настоящего Порядка), о признании субъекта малого и среднего предпринимательства победителем конкурса в течение 10 рабочих дней со дня принятия комиссией соответствующих решений.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2.4. Министерство принимает и регистрирует документы, указанные в </w:t>
      </w:r>
      <w:hyperlink r:id="rId14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2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пункте 2.</w:t>
        </w:r>
      </w:hyperlink>
      <w:r/>
      <w:hyperlink r:id="rId15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2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2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 настоящего Порядка, в день их поступления в электронном журнале регистрации входящих документов министерства (далее - электронный журнал) в порядке очередности их поступления и передает в комиссию на рассмотрение.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2.5. Комиссия: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течение семи рабочих дней со дня окончания срока приема документов, указанных в пункте 2.2 настоящего Порядка, осуществляет их рассмотрение на соответствие требованиям, условиям, положениям, установленным</w:t>
        <w:br/>
        <w:t xml:space="preserve"> </w:t>
      </w:r>
      <w:hyperlink r:id="rId16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67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пунктами 1.5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, 1.6, </w:t>
      </w:r>
      <w:hyperlink r:id="rId17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75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1.1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0, 2.2 настоящего Порядка, и принимает решение о допуске или об отклонении заявки на участие в конкурсе (с указанием оснований отклонения в соответствии с </w:t>
      </w:r>
      <w:hyperlink r:id="rId18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119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пунктом 2.</w:t>
        </w:r>
      </w:hyperlink>
      <w:r/>
      <w:hyperlink r:id="rId19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119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6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 настоящего Порядка);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течение 15 рабочих дней со дня окончания срока приема документов, указанных в пункте 2.2 настоящего Порядка, рассматривает заявки и принимает решение о признании субъектов малого и среднего предпринимательства победителями конкурса, или о признании субъе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ктов малого и среднего предпринимательства не прошедшими конкурс.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случае если на участие в конкурсе не представлено ни одной заявки или ни одна заявка не допущена к участию в конкурсе, конкурс признается несостоявшимся.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Решения комиссии, указанные в настоящем пункте, оформляются протоколами, которые в течение трех рабочих дней со дня принятия передаются в министерство.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2.6. Основаниями для отклонения заявки являются: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несоответствие субъекта малого и среднего предпринимательства  требованиям и условиям, установленным </w:t>
      </w:r>
      <w:hyperlink r:id="rId20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67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пункт</w:t>
        </w:r>
      </w:hyperlink>
      <w:r/>
      <w:hyperlink r:id="rId21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67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ами</w:t>
        </w:r>
      </w:hyperlink>
      <w:r/>
      <w:hyperlink r:id="rId22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67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 1.5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, 1.6, </w:t>
      </w:r>
      <w:hyperlink r:id="rId23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75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1.1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0 настоящего Порядка;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представление документов, указанных в </w:t>
      </w:r>
      <w:hyperlink r:id="rId24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9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пункте 2.2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настоящего Порядка, по истечении срока, установленного в извещении, кроме документов, указанных в абзацах третьем, четвертом, пятом</w:t>
      </w:r>
      <w:hyperlink r:id="rId25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9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 пункта 2.2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настоящего Порядка;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непредставление (представление не в полном объеме) документов, указанных в </w:t>
      </w:r>
      <w:hyperlink r:id="rId26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9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пункте 2.2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 настоящего Порядка, кроме документов, указанных в абзацах третьем, четвертом, пятом</w:t>
      </w:r>
      <w:hyperlink r:id="rId27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9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 пункта 2.2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 настоящего Порядка;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представление документов, содержащих недостоверные сведения;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запрашиваемый объем гранта составляет менее 100 тысяч рублей.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2.7. Принятие решения о признании субъекта малого и среднего предпринимательствапобедителями конкурса осуществляется комиссией на основании оценки заявки и прилагаемых к ней документов в соответствии с </w:t>
      </w:r>
      <w:hyperlink r:id="rId28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343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критериями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оценки заявок, приведенными в приложении № 2 к настоящему Порядку (далее - критерии).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 каждому критерию начисляются баллы в соответствии с</w:t>
        <w:br/>
        <w:t xml:space="preserve"> </w:t>
      </w:r>
      <w:hyperlink r:id="rId29" w:tooltip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343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приложением № 2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 к настоящему Порядку. Итоговая оценка каждой заявки определяется путем суммирования баллов.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Победители конкурса определяются по наибольшему количеству набранных баллов путем ранжирования заявок в порядке уменьшения присвоенной им итоговой оценки.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Субъекты малого и среднего предпринимательства, набравшие менее</w:t>
        <w:br/>
        <w:t xml:space="preserve">25 баллов, признаются не прошедшими конкурс.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Победителями конкурса признаются субъекты малого и среднего предпринимательства, набравшие не менее 25 баллов.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III. ПОРЯДОК ПРЕДОСТАВЛЕНИЯ ГРАНТОВ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3.1. Министерство: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течение трех рабочих дней со дня получения протокола оценки заявок и прилагаемых к ним документов о признании субъектов малого и среднего предпринимательства победителями конкурса осуществляет расчет размера гранта победителям конкурса и издает приказ об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итогах конкурса и предоставлении гранта, в котором указываются победители конкурса и размер предоставляемого гранта (далее - приказ об итогах конкурса);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течение трех рабочих дней со дня издания приказа размещает его на  официальном сайте.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3.2. Размер гранта рассчитывается по следующей формуле: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543050" cy="28575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16295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/>
                        <a:stretch/>
                      </pic:blipFill>
                      <pic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21.5pt;height:22.5pt;" stroked="false">
                <v:path textboxrect="0,0,0,0"/>
              </v:shape>
            </w:pict>
          </mc:Fallback>
        </mc:AlternateConten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Si - размер гранта, предоставляемого i-му победителю конкурса, но не более 500 тысяч рублей и не менее 100 тысяч рублей;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S - общий объем средств, предусмотренных законом Приморского края о краевом бюджете на цели, указанные в пункте 1.2 настоящего Порядка, в текущем финансовом году, рублей;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Ni - объем гранта, запрашиваемого i-тым победителем конкурса в соответствии с представленной им заявкой, рублей;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285750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889539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/>
                        <a:stretch/>
                      </pic:blipFill>
                      <pic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3.8pt;height:22.5pt;" stroked="false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- суммарный объем грантов, запрашиваемых победителями конкурса в целях реализации социального проекта, рублей.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Размер гранта не может превышать общий объем бюджетных ассигнований, предусмотренных на текущий финансовый год законом Приморского края о краевом бюджете на соответствующий финансовый год и плановый период на предоставление субсидий.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случае если размер гранта (Si), рассчитанный в соответствии с настоящим пунктом, превышает объем гранта, запрашиваемого i-ым победителем конкурса (Ni), грант предоставляется в запрашиваемом объеме в соответствии с представленной заявкой.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3.3. Предоставление гранта осуществляется на основании соглашения о предоставлении гранта, заключаемого между победителем конкурса и министерством в соответствии с типовой </w:t>
      </w:r>
      <w:hyperlink r:id="rId30" w:tooltip="consultantplus://offline/ref=ABA69365FA86D13E1DBAB4AA158F8AD9E2A09C3C267E49C4F34A8931BE7131698866C49F6C85A75DC4F66977B5E2AE3C3BE85A0E8FF7BABDE2C20374B6b6C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формой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, утвержденной Министерством финансов Российской Федерации (далее - соглашение), не позднее 15 рабочих дней со дня издания приказа об итогах конкурса.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случае неподписания соглашения о предоставлении гранта в указанный срок победитель конкурса признается уклонившимся от заключения соглашения.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Соглашение предусматривает в том числе: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наименование проекта, на реализацию которого предоставляется грант, и сроки его реализации;</w:t>
      </w:r>
      <w:r/>
    </w:p>
    <w:p>
      <w:pPr>
        <w:ind w:left="0" w:right="0" w:firstLine="709"/>
        <w:jc w:val="both"/>
        <w:spacing w:before="0" w:after="0" w:line="8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объем и целевое назначение гранта, условия его предоставления;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сроки использования гранта;</w:t>
      </w:r>
      <w:r/>
    </w:p>
    <w:p>
      <w:pPr>
        <w:ind w:left="0" w:right="0" w:firstLine="709"/>
        <w:jc w:val="both"/>
        <w:spacing w:before="0" w:after="0" w:line="8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права и обязанности сторон, в том числе обязательство победителя конкурса по предоставлению отчетов в соответствии с настоящим Порядком;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согласие победителя конкурса на осуществление министерством и органами государственного финансового контроля проверок соблюдения победителем конкурса условий, целей и порядка предоставления гранта;</w:t>
      </w:r>
      <w:r/>
    </w:p>
    <w:p>
      <w:pPr>
        <w:ind w:left="0" w:right="0" w:firstLine="709"/>
        <w:jc w:val="both"/>
        <w:spacing w:before="0" w:after="0" w:line="8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цели, указанные пункте 1.2 настоящего Порядка, прив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одящего к невозможности предоставления гранта в размере, определенном в соглашении;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обязательство победителя конкурса включать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исполнителями), на осуществление министерством и органами государственного ф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инансового контроля проверок соблюдения ими условий, целей и порядка предоставления гранта, а также на соблюдения запрета на приобретение за счет гранта иностранной валюты, за исключением операций, осуществляемых в соответствии с валютным законодательством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  <w:r/>
    </w:p>
    <w:p>
      <w:pPr>
        <w:ind w:left="0" w:right="0" w:firstLine="709"/>
        <w:jc w:val="both"/>
        <w:spacing w:before="0" w:after="0" w:line="82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значения результатов предоставления гранта, предусмотренные </w:t>
        <w:br/>
        <w:t xml:space="preserve">пунктом 3.5 настоящего Порядка;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формы отчётов об использовании гранта и о достижении результата предоставления гранта;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порядок возврата остатков средств гранта;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ответственность сторон за нарушение условий соглашения.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 При утверждении приказа об итогах конкурса министерство не позднее двух рабочих дней со дня принятия решения: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составляет реестры выплаты гранта (далее –  реестр) по форме согласно приложению № 3 к настоящему Порядку;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представляет реестр, приказ об итогах конкурса и соглашение в департамент бюджетного учёта Правительства Приморского края.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течение трех рабочих дней со дня поступления средств на лицевой счет министерства, открытый в Управлении Федерального казначейства Приморского края, департамент бюджетного учета Приморского края</w:t>
        <w:br/>
        <w:t xml:space="preserve">(во исполнение соглашения о передаче отдельных функций глав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ного распорядителя бюджетных средств департаменту бюджетного учета Приморского края, заключенного с министерством) на основании реестра, приказа об итогах конкурса и соглашения оформляет заявки на кассовый расход на перечисление гранта с лицевого счета мин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истерства на счет субъекта малого и среднего предпринимательства, открытый в кредитной организации.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3.5. Результатом предоставления гранта является полное расходование средств гранта на реализацию проекта в соответствии с заявленными направлениями расходов.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Грант подлежит использованию до конца текущего года.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3.6. В случае если сумма грантов в соответствии с поданными субъектами малого и среднего предпринимателями заявками меньше лимитов бюджетных обязательств, доведенных министерству на цели, указанные в пункте 1.2 настоящего Порядка, в соответствии с законом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Приморского края о краевом бюджете на соответствующий финансовый год и плановый период, конкурс проводится повторно. 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IV. ТРЕБОВАНИЯ К ОТЧЕТНОСТИ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54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4.1 Эффективность использования гранта оценивается министерством исходя из достижения значения результата предоставления гранта, предусмотренного в соглашении, по состоянию на 31 декабря года предоставления гранта.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4.2. Победитель конкурса ежеквартально не позднее пятого числа месяца, следующего за отчетным кварталом (за IVквартал – не позднее</w:t>
        <w:br/>
        <w:t xml:space="preserve">15 января года, следующего за годом предоставления гранта), представляет в министерство отчеты об использовании гранта и о до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стижении результатов предоставления гранта (далее – отчеты) по формам, установленным соглашением, а также копии документов, подтверждающих целевое расходование гранта, заверенные руководителем (иным уполномоченным лицом) победителя конкурса.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случае непредставления отчетов в установленные настоящим пунктом сроки победитель конкурса обязан осуществить возврат гранта в краевой бюджет в полном объеме в порядке, предусмотренном пунктом 4.5 настоящего Порядка.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Министерство: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регистрирует указанные в настоящем пункте отчеты в день их поступления в электронном журнале;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осуществляет проверку указанных отчетов: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течение трех рабочих дней со дня регистрации отчетов - на предмет соответствия форм установленным требованиям;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течение 30 рабочих дней со дня регистрации отчета об использовании гранта – на предмет целевого использования средств гранта.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4.3. Ответственность за целевое использование гранта и достоверность представляемых в министерство документов и сведений несут победители конкурса.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Победитель конкурса обязуется ежегодно в период 1 по 20 декабря в течение 3 (трех) лет, начиная с года, следующего за годом предоставления гранта, подтверждать статус социального предприятия путем предоставления в министерство выписки из Единого государств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енного реестра юридических лиц или индивидуальных предпринимателей.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4.4. Министерство и органы государственного финансового контроля осуществляют проверку соблюдения победителями конкурса условий, целей и порядка предоставления грантов.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Министерство обеспечивает соблюдение победителями условий, целей и порядка, установленных при предоставлении гранта.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4.5. В случае нарушения победителем конкурса условий, целей и порядка, установленных при предоставлении гранта, а также недостижения результата предоставления гранта (далее — Нарушение), выявленных в том числе по результатам проверок, указанных в пункте 4.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 настоящего Порядка, победитель конкурса обязан осуществить возврат полученного гранта в краевой бюджет в полном объеме на основании требования о возврате гранта.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Требование о возврате гранта в краевой бюджет (далее – требование) направляется победителю конкурса министерством в течение пяти рабочих дней со дня  установления Нарушения.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Возврат гранта производится победителем конкурса в течение пяти рабочих дней со дня получения требования от министерства по реквизитам и коду бюджетной классификации Российской Федерации, указанным в требовании.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случае неисполнения победителем конкурса обязательств по возврату гранта указанные средства подлежат взысканию в судебном порядке.</w:t>
      </w:r>
      <w:r/>
    </w:p>
    <w:p>
      <w:pPr>
        <w:ind w:left="0" w:right="0" w:firstLine="709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4.6. В случае если победитель конкурса в течение трех лет, начиная с года, следующего за годом предоставления гранта, не подтверждает статус социального предприятия в соответствии с Законом, победитель конкурса обязан осуществить возврат полученного гранта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краевой бюджет в полном объёме в соответствии с пунктом 4.5 настоящего Порядка.</w:t>
      </w:r>
      <w:r/>
    </w:p>
    <w:p>
      <w:pPr>
        <w:ind w:left="0" w:right="0" w:firstLine="709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709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____________________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369" TargetMode="External"/><Relationship Id="rId9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5" TargetMode="External"/><Relationship Id="rId10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4" TargetMode="External"/><Relationship Id="rId11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5" TargetMode="External"/><Relationship Id="rId12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119" TargetMode="External"/><Relationship Id="rId13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119" TargetMode="External"/><Relationship Id="rId14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2" TargetMode="External"/><Relationship Id="rId15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2" TargetMode="External"/><Relationship Id="rId16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67" TargetMode="External"/><Relationship Id="rId17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75" TargetMode="External"/><Relationship Id="rId18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119" TargetMode="External"/><Relationship Id="rId19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119" TargetMode="External"/><Relationship Id="rId20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67" TargetMode="External"/><Relationship Id="rId21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67" TargetMode="External"/><Relationship Id="rId22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67" TargetMode="External"/><Relationship Id="rId23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75" TargetMode="External"/><Relationship Id="rId24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9" TargetMode="External"/><Relationship Id="rId25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9" TargetMode="External"/><Relationship Id="rId26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9" TargetMode="External"/><Relationship Id="rId27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99" TargetMode="External"/><Relationship Id="rId28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343" TargetMode="External"/><Relationship Id="rId29" Type="http://schemas.openxmlformats.org/officeDocument/2006/relationships/hyperlink" Target="https://ekmu26v5jyvzgr7a_sas_808_810b2cc59600925465b1f42d5fb13cb2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#P343" TargetMode="External"/><Relationship Id="rId30" Type="http://schemas.openxmlformats.org/officeDocument/2006/relationships/hyperlink" Target="consultantplus://offline/ref=ABA69365FA86D13E1DBAB4AA158F8AD9E2A09C3C267E49C4F34A8931BE7131698866C49F6C85A75DC4F66977B5E2AE3C3BE85A0E8FF7BABDE2C20374B6b6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Рената Мовлаева</cp:lastModifiedBy>
  <cp:revision>1</cp:revision>
  <dcterms:modified xsi:type="dcterms:W3CDTF">2022-06-29T04:42:44Z</dcterms:modified>
</cp:coreProperties>
</file>